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0818" w14:textId="633D9CCA" w:rsidR="00F221F6" w:rsidRPr="00C077BD" w:rsidRDefault="00C077BD" w:rsidP="00C077BD">
      <w:pPr>
        <w:pStyle w:val="NoSpacing"/>
        <w:jc w:val="center"/>
        <w:rPr>
          <w:b/>
          <w:sz w:val="40"/>
          <w:szCs w:val="40"/>
          <w:u w:val="single"/>
        </w:rPr>
      </w:pPr>
      <w:r w:rsidRPr="00C077BD">
        <w:rPr>
          <w:b/>
          <w:sz w:val="40"/>
          <w:szCs w:val="40"/>
          <w:u w:val="single"/>
        </w:rPr>
        <w:t>Non-Equilibrium Properties</w:t>
      </w:r>
    </w:p>
    <w:p w14:paraId="4DB4D0EA" w14:textId="77777777" w:rsidR="00C077BD" w:rsidRDefault="00C077BD" w:rsidP="00C077BD">
      <w:pPr>
        <w:pStyle w:val="NoSpacing"/>
      </w:pPr>
    </w:p>
    <w:p w14:paraId="63C92F00" w14:textId="2CBF918D" w:rsidR="00C077BD" w:rsidRPr="00C077BD" w:rsidRDefault="00C077BD" w:rsidP="00C077BD">
      <w:pPr>
        <w:pStyle w:val="NoSpacing"/>
        <w:rPr>
          <w:sz w:val="24"/>
          <w:szCs w:val="24"/>
        </w:rPr>
      </w:pPr>
    </w:p>
    <w:p w14:paraId="38865864" w14:textId="5C23E1B4" w:rsidR="0098587E" w:rsidRDefault="00E3368D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now we’ll run through a calculation of the absorbtivity and DC conductivity</w:t>
      </w:r>
      <w:r w:rsidR="00207A51">
        <w:rPr>
          <w:rFonts w:ascii="Calibri" w:eastAsia="Times New Roman" w:hAnsi="Calibri" w:cs="Calibri"/>
          <w:sz w:val="24"/>
          <w:szCs w:val="24"/>
        </w:rPr>
        <w:t>, with impurities included in the calculation</w:t>
      </w:r>
      <w:r>
        <w:rPr>
          <w:rFonts w:ascii="Calibri" w:eastAsia="Times New Roman" w:hAnsi="Calibri" w:cs="Calibri"/>
          <w:sz w:val="24"/>
          <w:szCs w:val="24"/>
        </w:rPr>
        <w:t xml:space="preserve">. </w:t>
      </w:r>
      <w:r w:rsidR="0098587E">
        <w:rPr>
          <w:rFonts w:ascii="Calibri" w:eastAsia="Times New Roman" w:hAnsi="Calibri" w:cs="Calibri"/>
          <w:sz w:val="24"/>
          <w:szCs w:val="24"/>
        </w:rPr>
        <w:t xml:space="preserve"> So H is given by,</w:t>
      </w:r>
    </w:p>
    <w:p w14:paraId="67969EFD" w14:textId="185E3FA2" w:rsidR="0098587E" w:rsidRDefault="0098587E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4C2A0B7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587E">
        <w:rPr>
          <w:rFonts w:ascii="Calibri" w:eastAsia="Times New Roman" w:hAnsi="Calibri" w:cs="Calibri"/>
          <w:sz w:val="24"/>
          <w:szCs w:val="24"/>
        </w:rPr>
        <w:object w:dxaOrig="11020" w:dyaOrig="680" w14:anchorId="0E573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9pt;height:34.35pt" o:ole="" filled="t" fillcolor="#cfc">
            <v:imagedata r:id="rId4" o:title=""/>
          </v:shape>
          <o:OLEObject Type="Embed" ProgID="Equation.DSMT4" ShapeID="_x0000_i1025" DrawAspect="Content" ObjectID="_1720380922" r:id="rId5"/>
        </w:object>
      </w:r>
    </w:p>
    <w:p w14:paraId="399C30AC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804060F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587E">
        <w:rPr>
          <w:rFonts w:ascii="Calibri" w:eastAsia="Times New Roman" w:hAnsi="Calibri" w:cs="Calibri"/>
          <w:sz w:val="24"/>
          <w:szCs w:val="24"/>
        </w:rPr>
        <w:t>where,</w:t>
      </w:r>
    </w:p>
    <w:p w14:paraId="0D69438C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A50FA06" w14:textId="15C78A00" w:rsidR="0098587E" w:rsidRPr="0098587E" w:rsidRDefault="00317BB4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17BB4">
        <w:rPr>
          <w:rFonts w:ascii="Calibri" w:eastAsia="Times New Roman" w:hAnsi="Calibri" w:cs="Calibri"/>
          <w:position w:val="-34"/>
          <w:sz w:val="24"/>
          <w:szCs w:val="24"/>
        </w:rPr>
        <w:object w:dxaOrig="8980" w:dyaOrig="800" w14:anchorId="431B070E">
          <v:shape id="_x0000_i1026" type="#_x0000_t75" style="width:421.1pt;height:39.25pt" o:ole="">
            <v:imagedata r:id="rId6" o:title=""/>
          </v:shape>
          <o:OLEObject Type="Embed" ProgID="Equation.DSMT4" ShapeID="_x0000_i1026" DrawAspect="Content" ObjectID="_1720380923" r:id="rId7"/>
        </w:object>
      </w:r>
    </w:p>
    <w:p w14:paraId="2F947972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E03C5E8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587E">
        <w:rPr>
          <w:rFonts w:ascii="Calibri" w:eastAsia="Times New Roman" w:hAnsi="Calibri" w:cs="Calibri"/>
          <w:sz w:val="24"/>
          <w:szCs w:val="24"/>
        </w:rPr>
        <w:t>and where A is the vector potential, and j</w:t>
      </w:r>
      <w:r w:rsidRPr="0098587E">
        <w:rPr>
          <w:rFonts w:ascii="Calibri" w:eastAsia="Times New Roman" w:hAnsi="Calibri" w:cs="Calibri"/>
          <w:sz w:val="24"/>
          <w:szCs w:val="24"/>
          <w:vertAlign w:val="superscript"/>
        </w:rPr>
        <w:t>p</w:t>
      </w:r>
      <w:r w:rsidRPr="0098587E">
        <w:rPr>
          <w:rFonts w:ascii="Calibri" w:eastAsia="Times New Roman" w:hAnsi="Calibri" w:cs="Calibri"/>
          <w:sz w:val="24"/>
          <w:szCs w:val="24"/>
        </w:rPr>
        <w:t xml:space="preserve"> the paramagnetic current density,</w:t>
      </w:r>
    </w:p>
    <w:p w14:paraId="21CC37AA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2803B44" w14:textId="77777777" w:rsidR="0098587E" w:rsidRPr="0098587E" w:rsidRDefault="0098587E" w:rsidP="0098587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8587E">
        <w:rPr>
          <w:rFonts w:ascii="Calibri" w:eastAsia="Times New Roman" w:hAnsi="Calibri" w:cs="Calibri"/>
          <w:sz w:val="24"/>
          <w:szCs w:val="24"/>
        </w:rPr>
        <w:object w:dxaOrig="6640" w:dyaOrig="700" w14:anchorId="7EEA7CCC">
          <v:shape id="_x0000_i1027" type="#_x0000_t75" style="width:329.45pt;height:36pt" o:ole="">
            <v:imagedata r:id="rId8" o:title=""/>
          </v:shape>
          <o:OLEObject Type="Embed" ProgID="Equation.DSMT4" ShapeID="_x0000_i1027" DrawAspect="Content" ObjectID="_1720380924" r:id="rId9"/>
        </w:object>
      </w:r>
    </w:p>
    <w:p w14:paraId="72BBD6A8" w14:textId="77777777" w:rsidR="0098587E" w:rsidRDefault="0098587E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E81165A" w14:textId="643421EC" w:rsidR="0098587E" w:rsidRDefault="0098587E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recall in the Metal/Impurities/Conductivity folder we derived the following relationship,</w:t>
      </w:r>
    </w:p>
    <w:p w14:paraId="1659084B" w14:textId="48ED6008" w:rsidR="00E3368D" w:rsidRDefault="00E3368D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9B1349A" w14:textId="030D7F5E" w:rsidR="00E3368D" w:rsidRDefault="00207A51" w:rsidP="00E3368D">
      <w:pPr>
        <w:autoSpaceDE w:val="0"/>
        <w:autoSpaceDN w:val="0"/>
        <w:adjustRightInd w:val="0"/>
        <w:spacing w:after="0" w:line="240" w:lineRule="auto"/>
      </w:pPr>
      <w:r w:rsidRPr="00062F58">
        <w:rPr>
          <w:position w:val="-32"/>
        </w:rPr>
        <w:object w:dxaOrig="5400" w:dyaOrig="760" w14:anchorId="2A06ADA2">
          <v:shape id="_x0000_i1028" type="#_x0000_t75" style="width:270pt;height:38.2pt" o:ole="" filled="t" fillcolor="#cfc">
            <v:imagedata r:id="rId10" o:title=""/>
          </v:shape>
          <o:OLEObject Type="Embed" ProgID="Equation.DSMT4" ShapeID="_x0000_i1028" DrawAspect="Content" ObjectID="_1720380925" r:id="rId11"/>
        </w:object>
      </w:r>
    </w:p>
    <w:p w14:paraId="1E997C2D" w14:textId="0876165F" w:rsidR="00E3368D" w:rsidRDefault="00E3368D" w:rsidP="00E3368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E3BDE4D" w14:textId="14C0311F" w:rsidR="00E3368D" w:rsidRDefault="00C930EC" w:rsidP="00E3368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and,</w:t>
      </w:r>
    </w:p>
    <w:p w14:paraId="4021FAFC" w14:textId="72A6668B" w:rsidR="00DD0D5F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4B8C9E5" w14:textId="751F1E4F" w:rsidR="00DD0D5F" w:rsidRDefault="00207A51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D0D5F">
        <w:rPr>
          <w:position w:val="-32"/>
        </w:rPr>
        <w:object w:dxaOrig="8340" w:dyaOrig="780" w14:anchorId="110580C9">
          <v:shape id="_x0000_i1029" type="#_x0000_t75" style="width:400.35pt;height:36.55pt" o:ole="">
            <v:imagedata r:id="rId12" o:title=""/>
          </v:shape>
          <o:OLEObject Type="Embed" ProgID="Equation.DSMT4" ShapeID="_x0000_i1029" DrawAspect="Content" ObjectID="_1720380926" r:id="rId13"/>
        </w:object>
      </w:r>
    </w:p>
    <w:p w14:paraId="350E850E" w14:textId="77777777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2DC28EC" w14:textId="6FC268D8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and from GF </w:t>
      </w:r>
      <w:r w:rsidR="00326FB3">
        <w:rPr>
          <w:rFonts w:ascii="Calibri" w:eastAsia="Times New Roman" w:hAnsi="Calibri" w:cs="Calibri"/>
          <w:sz w:val="24"/>
          <w:szCs w:val="24"/>
        </w:rPr>
        <w:t xml:space="preserve">excitations </w:t>
      </w:r>
      <w:r>
        <w:rPr>
          <w:rFonts w:ascii="Calibri" w:eastAsia="Times New Roman" w:hAnsi="Calibri" w:cs="Calibri"/>
          <w:sz w:val="24"/>
          <w:szCs w:val="24"/>
        </w:rPr>
        <w:t>file,</w:t>
      </w:r>
      <w:r w:rsidR="00326FB3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70422210" w14:textId="3421BBE5" w:rsidR="00412F9E" w:rsidRDefault="00412F9E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D32123E" w14:textId="76BFE086" w:rsidR="00412F9E" w:rsidRDefault="00412F9E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205C3">
        <w:rPr>
          <w:rFonts w:cstheme="minorHAnsi"/>
          <w:position w:val="-30"/>
        </w:rPr>
        <w:object w:dxaOrig="3100" w:dyaOrig="680" w14:anchorId="54F28407">
          <v:shape id="_x0000_i1030" type="#_x0000_t75" style="width:152.2pt;height:33.8pt" o:ole="">
            <v:imagedata r:id="rId14" o:title=""/>
          </v:shape>
          <o:OLEObject Type="Embed" ProgID="Equation.DSMT4" ShapeID="_x0000_i1030" DrawAspect="Content" ObjectID="_1720380927" r:id="rId15"/>
        </w:object>
      </w:r>
    </w:p>
    <w:p w14:paraId="531A9E74" w14:textId="3A1568AB" w:rsidR="00207A51" w:rsidRDefault="00207A51" w:rsidP="00207A51">
      <w:pPr>
        <w:pStyle w:val="NoSpacing"/>
      </w:pPr>
    </w:p>
    <w:p w14:paraId="109802F7" w14:textId="436677E4" w:rsidR="00412F9E" w:rsidRPr="00326FB3" w:rsidRDefault="00412F9E" w:rsidP="00207A51">
      <w:pPr>
        <w:pStyle w:val="NoSpacing"/>
        <w:rPr>
          <w:sz w:val="24"/>
          <w:szCs w:val="24"/>
        </w:rPr>
      </w:pPr>
      <w:r w:rsidRPr="00326FB3">
        <w:rPr>
          <w:sz w:val="24"/>
          <w:szCs w:val="24"/>
        </w:rPr>
        <w:t>and</w:t>
      </w:r>
      <w:r w:rsidR="00326FB3">
        <w:rPr>
          <w:sz w:val="24"/>
          <w:szCs w:val="24"/>
        </w:rPr>
        <w:t xml:space="preserve"> also from the GF excitation file,</w:t>
      </w:r>
      <w:r w:rsidR="00326FB3" w:rsidRPr="00326FB3">
        <w:rPr>
          <w:sz w:val="24"/>
          <w:szCs w:val="24"/>
        </w:rPr>
        <w:t xml:space="preserve"> </w:t>
      </w:r>
      <w:r w:rsidR="00326FB3">
        <w:rPr>
          <w:rFonts w:ascii="Calibri" w:eastAsia="Times New Roman" w:hAnsi="Calibri" w:cs="Calibri"/>
          <w:sz w:val="24"/>
          <w:szCs w:val="24"/>
        </w:rPr>
        <w:t>I’m going to use the simple Born approximation to the disorder averaged GF,</w:t>
      </w:r>
    </w:p>
    <w:p w14:paraId="3CC4D6A0" w14:textId="666A91BD" w:rsidR="00D83571" w:rsidRDefault="00D83571" w:rsidP="00207A51">
      <w:pPr>
        <w:pStyle w:val="NoSpacing"/>
        <w:rPr>
          <w:rFonts w:cstheme="minorHAnsi"/>
        </w:rPr>
      </w:pPr>
    </w:p>
    <w:p w14:paraId="2165EE42" w14:textId="29964FF0" w:rsidR="00D83571" w:rsidRDefault="00B05E17" w:rsidP="00207A51">
      <w:pPr>
        <w:pStyle w:val="NoSpacing"/>
        <w:rPr>
          <w:rFonts w:cstheme="minorHAnsi"/>
        </w:rPr>
      </w:pPr>
      <w:r w:rsidRPr="00256CDC">
        <w:rPr>
          <w:position w:val="-34"/>
        </w:rPr>
        <w:object w:dxaOrig="6940" w:dyaOrig="760" w14:anchorId="52110647">
          <v:shape id="_x0000_i1031" type="#_x0000_t75" style="width:346.9pt;height:38.2pt" o:ole="">
            <v:imagedata r:id="rId16" o:title=""/>
          </v:shape>
          <o:OLEObject Type="Embed" ProgID="Equation.DSMT4" ShapeID="_x0000_i1031" DrawAspect="Content" ObjectID="_1720380928" r:id="rId17"/>
        </w:object>
      </w:r>
    </w:p>
    <w:p w14:paraId="3D5EC19F" w14:textId="45E3B4FF" w:rsidR="00207A51" w:rsidRDefault="00207A51" w:rsidP="00207A51">
      <w:pPr>
        <w:pStyle w:val="NoSpacing"/>
        <w:rPr>
          <w:rFonts w:cstheme="minorHAnsi"/>
        </w:rPr>
      </w:pPr>
    </w:p>
    <w:p w14:paraId="4BA38196" w14:textId="41571A2E" w:rsidR="00D83571" w:rsidRDefault="00D83571" w:rsidP="00207A51">
      <w:pPr>
        <w:pStyle w:val="NoSpacing"/>
        <w:rPr>
          <w:rFonts w:cstheme="minorHAnsi"/>
        </w:rPr>
      </w:pPr>
      <w:r>
        <w:rPr>
          <w:rFonts w:cstheme="minorHAnsi"/>
        </w:rPr>
        <w:lastRenderedPageBreak/>
        <w:t>where,</w:t>
      </w:r>
    </w:p>
    <w:p w14:paraId="45943CC3" w14:textId="62EBEDD0" w:rsidR="00D83571" w:rsidRDefault="00D83571" w:rsidP="00207A51">
      <w:pPr>
        <w:pStyle w:val="NoSpacing"/>
        <w:rPr>
          <w:rFonts w:cstheme="minorHAnsi"/>
        </w:rPr>
      </w:pPr>
    </w:p>
    <w:p w14:paraId="100F30C3" w14:textId="743A6A3D" w:rsidR="00D83571" w:rsidRDefault="00683E59" w:rsidP="00207A51">
      <w:pPr>
        <w:pStyle w:val="NoSpacing"/>
        <w:rPr>
          <w:rFonts w:cstheme="minorHAnsi"/>
        </w:rPr>
      </w:pPr>
      <w:r w:rsidRPr="00683E59">
        <w:rPr>
          <w:position w:val="-24"/>
        </w:rPr>
        <w:object w:dxaOrig="2120" w:dyaOrig="620" w14:anchorId="786BBE3E">
          <v:shape id="_x0000_i1032" type="#_x0000_t75" style="width:106.35pt;height:30.55pt" o:ole="">
            <v:imagedata r:id="rId18" o:title=""/>
          </v:shape>
          <o:OLEObject Type="Embed" ProgID="Equation.DSMT4" ShapeID="_x0000_i1032" DrawAspect="Content" ObjectID="_1720380929" r:id="rId19"/>
        </w:object>
      </w:r>
    </w:p>
    <w:p w14:paraId="11517588" w14:textId="77777777" w:rsidR="00D83571" w:rsidRDefault="00D83571" w:rsidP="00207A51">
      <w:pPr>
        <w:pStyle w:val="NoSpacing"/>
        <w:rPr>
          <w:rFonts w:cstheme="minorHAnsi"/>
        </w:rPr>
      </w:pPr>
    </w:p>
    <w:p w14:paraId="7736D024" w14:textId="63CD3F1D" w:rsidR="00207A51" w:rsidRDefault="00D83571" w:rsidP="00207A51">
      <w:pPr>
        <w:pStyle w:val="NoSpacing"/>
        <w:rPr>
          <w:rFonts w:cstheme="minorHAnsi"/>
        </w:rPr>
      </w:pPr>
      <w:r>
        <w:rPr>
          <w:rFonts w:cstheme="minorHAnsi"/>
        </w:rPr>
        <w:t xml:space="preserve">and </w:t>
      </w:r>
      <w:r w:rsidR="00207A51">
        <w:rPr>
          <w:rFonts w:cstheme="minorHAnsi"/>
        </w:rPr>
        <w:t xml:space="preserve">where we take </w:t>
      </w:r>
      <w:r w:rsidR="00207A51">
        <w:t>Δ</w:t>
      </w:r>
      <w:r w:rsidR="00207A51">
        <w:rPr>
          <w:rFonts w:cstheme="minorHAnsi"/>
        </w:rPr>
        <w:t xml:space="preserve"> to be real, and recall the Pauli spin matrices,</w:t>
      </w:r>
    </w:p>
    <w:p w14:paraId="0CDBFE0D" w14:textId="77777777" w:rsidR="00207A51" w:rsidRDefault="00207A51" w:rsidP="00207A51">
      <w:pPr>
        <w:pStyle w:val="NoSpacing"/>
        <w:rPr>
          <w:rFonts w:cstheme="minorHAnsi"/>
        </w:rPr>
      </w:pPr>
    </w:p>
    <w:p w14:paraId="6EADEDB2" w14:textId="77777777" w:rsidR="00207A51" w:rsidRDefault="00207A51" w:rsidP="00207A51">
      <w:pPr>
        <w:pStyle w:val="NoSpacing"/>
      </w:pPr>
      <w:r w:rsidRPr="00CC75B6">
        <w:rPr>
          <w:position w:val="-30"/>
        </w:rPr>
        <w:object w:dxaOrig="3580" w:dyaOrig="720" w14:anchorId="7E3941B3">
          <v:shape id="_x0000_i1033" type="#_x0000_t75" style="width:180pt;height:36pt" o:ole="">
            <v:imagedata r:id="rId20" o:title=""/>
          </v:shape>
          <o:OLEObject Type="Embed" ProgID="Equation.DSMT4" ShapeID="_x0000_i1033" DrawAspect="Content" ObjectID="_1720380930" r:id="rId21"/>
        </w:object>
      </w:r>
    </w:p>
    <w:p w14:paraId="2184AF9D" w14:textId="77777777" w:rsidR="00207A51" w:rsidRDefault="00207A51" w:rsidP="00207A51">
      <w:pPr>
        <w:pStyle w:val="NoSpacing"/>
      </w:pPr>
    </w:p>
    <w:p w14:paraId="2CA50ED6" w14:textId="56A43B43" w:rsidR="00207A51" w:rsidRDefault="00207A51" w:rsidP="00207A51">
      <w:pPr>
        <w:pStyle w:val="NoSpacing"/>
        <w:rPr>
          <w:rFonts w:cstheme="minorHAnsi"/>
        </w:rPr>
      </w:pPr>
      <w:r>
        <w:rPr>
          <w:rFonts w:cstheme="minorHAnsi"/>
        </w:rPr>
        <w:t xml:space="preserve">and </w:t>
      </w:r>
      <w:r w:rsidRPr="009C6EC9">
        <w:rPr>
          <w:rFonts w:cstheme="minorHAnsi"/>
          <w:b/>
        </w:rPr>
        <w:t>1</w:t>
      </w:r>
      <w:r>
        <w:rPr>
          <w:rFonts w:cstheme="minorHAnsi"/>
        </w:rPr>
        <w:t xml:space="preserve"> is the unit tensor, which I’ll leave off.  Assuming </w:t>
      </w:r>
      <w:r>
        <w:t>Δ</w:t>
      </w:r>
      <w:r>
        <w:rPr>
          <w:rFonts w:cstheme="minorHAnsi"/>
        </w:rPr>
        <w:t xml:space="preserve"> is real still.  </w:t>
      </w:r>
    </w:p>
    <w:p w14:paraId="75825B0B" w14:textId="77777777" w:rsidR="00947646" w:rsidRDefault="00947646" w:rsidP="00207A51">
      <w:pPr>
        <w:pStyle w:val="NoSpacing"/>
        <w:rPr>
          <w:rFonts w:cstheme="minorHAnsi"/>
        </w:rPr>
      </w:pPr>
    </w:p>
    <w:p w14:paraId="7E1F7B80" w14:textId="4F1DEB9E" w:rsidR="00207A51" w:rsidRPr="00D0065D" w:rsidRDefault="00DC6619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8"/>
          <w:szCs w:val="28"/>
        </w:rPr>
      </w:pPr>
      <w:bookmarkStart w:id="0" w:name="_Hlk85121197"/>
      <w:r>
        <w:rPr>
          <w:rFonts w:ascii="Calibri" w:eastAsia="Times New Roman" w:hAnsi="Calibri" w:cs="Calibri"/>
          <w:b/>
          <w:sz w:val="24"/>
          <w:szCs w:val="24"/>
        </w:rPr>
        <w:t>General formula for absorbtivity Reσ(q,ω)</w:t>
      </w:r>
    </w:p>
    <w:bookmarkEnd w:id="0"/>
    <w:p w14:paraId="18D1CAC0" w14:textId="61F4EBF2" w:rsidR="00207A51" w:rsidRPr="00B660D7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</w:rPr>
      </w:pPr>
      <w:r w:rsidRPr="00B660D7">
        <w:rPr>
          <w:rFonts w:ascii="Calibri" w:eastAsia="Times New Roman" w:hAnsi="Calibri" w:cs="Calibri"/>
          <w:bCs/>
        </w:rPr>
        <w:t xml:space="preserve">So let’s work Reσ(q,ω) out.  </w:t>
      </w:r>
      <w:r w:rsidR="007A77BA">
        <w:rPr>
          <w:rFonts w:ascii="Calibri" w:eastAsia="Times New Roman" w:hAnsi="Calibri" w:cs="Calibri"/>
          <w:bCs/>
        </w:rPr>
        <w:t>We’re gonna repeat our calculation from before, w impurities</w:t>
      </w:r>
      <w:r w:rsidR="00DC6619">
        <w:rPr>
          <w:rFonts w:ascii="Calibri" w:eastAsia="Times New Roman" w:hAnsi="Calibri" w:cs="Calibri"/>
          <w:bCs/>
        </w:rPr>
        <w:t xml:space="preserve"> this time</w:t>
      </w:r>
      <w:r w:rsidR="007A77BA">
        <w:rPr>
          <w:rFonts w:ascii="Calibri" w:eastAsia="Times New Roman" w:hAnsi="Calibri" w:cs="Calibri"/>
          <w:bCs/>
        </w:rPr>
        <w:t xml:space="preserve">.  </w:t>
      </w:r>
      <w:r w:rsidR="00DC6619">
        <w:rPr>
          <w:rFonts w:ascii="Calibri" w:eastAsia="Times New Roman" w:hAnsi="Calibri" w:cs="Calibri"/>
          <w:bCs/>
        </w:rPr>
        <w:t xml:space="preserve">Now we should expect no absorbtivity for ω &lt; 2Δ, but should expect some afterward.  </w:t>
      </w:r>
      <w:r w:rsidR="007A77BA">
        <w:rPr>
          <w:rFonts w:ascii="Calibri" w:eastAsia="Times New Roman" w:hAnsi="Calibri" w:cs="Calibri"/>
          <w:bCs/>
        </w:rPr>
        <w:t xml:space="preserve">So going to do the diagram below.  Basically the first order diagram for the current-current GF.  But we’ll use the full Born approximation disorder averaged GF’s.  </w:t>
      </w:r>
      <w:r w:rsidR="00DC6619">
        <w:rPr>
          <w:rFonts w:ascii="Calibri" w:eastAsia="Times New Roman" w:hAnsi="Calibri" w:cs="Calibri"/>
          <w:bCs/>
        </w:rPr>
        <w:t xml:space="preserve">Everything will be the same as last time, except replacing the bare GF’s </w:t>
      </w:r>
      <w:r w:rsidR="00B57656">
        <w:rPr>
          <w:rFonts w:ascii="Calibri" w:eastAsia="Times New Roman" w:hAnsi="Calibri" w:cs="Calibri"/>
          <w:bCs/>
        </w:rPr>
        <w:t xml:space="preserve">(i.e. fully interacting, but no A’s, etc.) </w:t>
      </w:r>
      <w:r w:rsidR="00DC6619">
        <w:rPr>
          <w:rFonts w:ascii="Calibri" w:eastAsia="Times New Roman" w:hAnsi="Calibri" w:cs="Calibri"/>
          <w:bCs/>
        </w:rPr>
        <w:t xml:space="preserve">with the disorder averaged GF’s.  </w:t>
      </w:r>
      <w:r w:rsidR="00B57656">
        <w:rPr>
          <w:rFonts w:ascii="Calibri" w:eastAsia="Times New Roman" w:hAnsi="Calibri" w:cs="Calibri"/>
          <w:bCs/>
        </w:rPr>
        <w:t>We’ll use the self-consistent Born approximation for the disorder averaged GF’s.</w:t>
      </w:r>
    </w:p>
    <w:p w14:paraId="435BD4EF" w14:textId="77777777" w:rsidR="00207A51" w:rsidRPr="00B660D7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</w:rPr>
      </w:pPr>
    </w:p>
    <w:p w14:paraId="35049C9B" w14:textId="3EB42790" w:rsidR="00207A51" w:rsidRPr="00D0065D" w:rsidRDefault="00C277F5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2280" w:dyaOrig="1536" w14:anchorId="416012B7">
          <v:shape id="_x0000_i1034" type="#_x0000_t75" style="width:108pt;height:69.8pt" o:ole="">
            <v:imagedata r:id="rId22" o:title="" cropbottom="6722f" cropright="3737f"/>
          </v:shape>
          <o:OLEObject Type="Embed" ProgID="PBrush" ShapeID="_x0000_i1034" DrawAspect="Content" ObjectID="_1720380931" r:id="rId23"/>
        </w:object>
      </w:r>
    </w:p>
    <w:p w14:paraId="0CF8C09A" w14:textId="76875251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06DD2A7" w14:textId="430B9ECF" w:rsidR="007A77BA" w:rsidRDefault="007A77B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we have:</w:t>
      </w:r>
    </w:p>
    <w:p w14:paraId="71B0F483" w14:textId="77777777" w:rsidR="007A77BA" w:rsidRPr="00D0065D" w:rsidRDefault="007A77B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E0182B3" w14:textId="0DB0BDFA" w:rsidR="00207A51" w:rsidRDefault="00B660D7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814FFB">
        <w:rPr>
          <w:rFonts w:ascii="Calibri" w:eastAsia="Times New Roman" w:hAnsi="Calibri" w:cs="Calibri"/>
          <w:position w:val="-70"/>
          <w:sz w:val="24"/>
          <w:szCs w:val="24"/>
        </w:rPr>
        <w:object w:dxaOrig="8720" w:dyaOrig="1520" w14:anchorId="1DBAC8AE">
          <v:shape id="_x0000_i1035" type="#_x0000_t75" style="width:439.1pt;height:73.65pt" o:ole="">
            <v:imagedata r:id="rId24" o:title=""/>
          </v:shape>
          <o:OLEObject Type="Embed" ProgID="Equation.DSMT4" ShapeID="_x0000_i1035" DrawAspect="Content" ObjectID="_1720380932" r:id="rId25"/>
        </w:object>
      </w:r>
    </w:p>
    <w:p w14:paraId="5AFFF40D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8428D90" w14:textId="77777777" w:rsidR="00207A51" w:rsidRPr="00D0065D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</w:t>
      </w:r>
      <w:r w:rsidRPr="00D0065D">
        <w:rPr>
          <w:rFonts w:ascii="Calibri" w:eastAsia="Times New Roman" w:hAnsi="Calibri" w:cs="Calibri"/>
          <w:sz w:val="24"/>
          <w:szCs w:val="24"/>
        </w:rPr>
        <w:t>here</w:t>
      </w:r>
    </w:p>
    <w:p w14:paraId="1C3D83F0" w14:textId="77777777" w:rsidR="00207A51" w:rsidRPr="00D0065D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EFB519F" w14:textId="356313CB" w:rsidR="00207A51" w:rsidRPr="00D0065D" w:rsidRDefault="00B660D7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0065D">
        <w:rPr>
          <w:rFonts w:ascii="Calibri" w:eastAsia="Times New Roman" w:hAnsi="Calibri" w:cs="Calibri"/>
          <w:position w:val="-28"/>
          <w:sz w:val="24"/>
          <w:szCs w:val="24"/>
        </w:rPr>
        <w:object w:dxaOrig="5720" w:dyaOrig="660" w14:anchorId="21B178A8">
          <v:shape id="_x0000_i1036" type="#_x0000_t75" style="width:287.45pt;height:36pt" o:ole="">
            <v:imagedata r:id="rId26" o:title=""/>
          </v:shape>
          <o:OLEObject Type="Embed" ProgID="Equation.DSMT4" ShapeID="_x0000_i1036" DrawAspect="Content" ObjectID="_1720380933" r:id="rId27"/>
        </w:object>
      </w:r>
    </w:p>
    <w:p w14:paraId="0A772CE3" w14:textId="77777777" w:rsidR="00207A51" w:rsidRPr="00D0065D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901B824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To evaluate S, we have to do that Matsubara sum over the frequencies.  So recall the general technique elaborated on in the Stat Mech Math Appendix, </w:t>
      </w:r>
    </w:p>
    <w:p w14:paraId="7201EEFA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F39EBF9" w14:textId="30EF2D02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306E7669" wp14:editId="64552166">
            <wp:extent cx="5364480" cy="44196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E92BC" w14:textId="77777777" w:rsidR="00207A51" w:rsidRPr="00751F33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271CEA6" w14:textId="1D277AC5" w:rsidR="00207A51" w:rsidRDefault="007A77BA" w:rsidP="007A77B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And so we have: </w:t>
      </w:r>
    </w:p>
    <w:p w14:paraId="1311A414" w14:textId="1EFC350C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6D04ACA" w14:textId="4F57347D" w:rsidR="00207A51" w:rsidRDefault="007A77B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358D6">
        <w:rPr>
          <w:rFonts w:ascii="Calibri" w:eastAsia="Times New Roman" w:hAnsi="Calibri" w:cs="Calibri"/>
          <w:position w:val="-46"/>
          <w:sz w:val="24"/>
          <w:szCs w:val="24"/>
        </w:rPr>
        <w:object w:dxaOrig="6060" w:dyaOrig="740" w14:anchorId="4ED39001">
          <v:shape id="_x0000_i1037" type="#_x0000_t75" style="width:304.35pt;height:36.55pt" o:ole="">
            <v:imagedata r:id="rId29" o:title=""/>
          </v:shape>
          <o:OLEObject Type="Embed" ProgID="Equation.DSMT4" ShapeID="_x0000_i1037" DrawAspect="Content" ObjectID="_1720380934" r:id="rId30"/>
        </w:object>
      </w:r>
    </w:p>
    <w:p w14:paraId="1FD1F1B7" w14:textId="0E9DA81E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432B426" w14:textId="58D253A3" w:rsidR="00207A51" w:rsidRDefault="007A77B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But given form of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Calibri"/>
                <w:sz w:val="24"/>
                <w:szCs w:val="24"/>
              </w:rPr>
              <m:t>G</m:t>
            </m:r>
          </m:e>
        </m:acc>
      </m:oMath>
      <w:r>
        <w:rPr>
          <w:rFonts w:ascii="Calibri" w:hAnsi="Calibri" w:cs="Calibri"/>
          <w:sz w:val="24"/>
          <w:szCs w:val="24"/>
        </w:rPr>
        <w:t xml:space="preserve">, we can see that it’s pretty </w:t>
      </w:r>
      <w:r w:rsidR="00951D80">
        <w:rPr>
          <w:rFonts w:ascii="Calibri" w:hAnsi="Calibri" w:cs="Calibri"/>
          <w:sz w:val="24"/>
          <w:szCs w:val="24"/>
        </w:rPr>
        <w:t>g</w:t>
      </w:r>
      <w:r>
        <w:rPr>
          <w:rFonts w:ascii="Calibri" w:hAnsi="Calibri" w:cs="Calibri"/>
          <w:sz w:val="24"/>
          <w:szCs w:val="24"/>
        </w:rPr>
        <w:t>narly to find the residues of this guy and execute the sum.  So ins</w:t>
      </w:r>
      <w:r w:rsidR="00207A51">
        <w:rPr>
          <w:rFonts w:ascii="Calibri" w:eastAsia="Times New Roman" w:hAnsi="Calibri" w:cs="Calibri"/>
          <w:sz w:val="24"/>
          <w:szCs w:val="24"/>
        </w:rPr>
        <w:t xml:space="preserve">tead of filling in our G, we’re going to use </w:t>
      </w:r>
      <w:r>
        <w:rPr>
          <w:rFonts w:ascii="Calibri" w:eastAsia="Times New Roman" w:hAnsi="Calibri" w:cs="Calibri"/>
          <w:sz w:val="24"/>
          <w:szCs w:val="24"/>
        </w:rPr>
        <w:t>its</w:t>
      </w:r>
      <w:r w:rsidR="00207A51">
        <w:rPr>
          <w:rFonts w:ascii="Calibri" w:eastAsia="Times New Roman" w:hAnsi="Calibri" w:cs="Calibri"/>
          <w:sz w:val="24"/>
          <w:szCs w:val="24"/>
        </w:rPr>
        <w:t xml:space="preserve"> spectral representation instead</w:t>
      </w:r>
      <w:r>
        <w:rPr>
          <w:rFonts w:ascii="Calibri" w:eastAsia="Times New Roman" w:hAnsi="Calibri" w:cs="Calibri"/>
          <w:sz w:val="24"/>
          <w:szCs w:val="24"/>
        </w:rPr>
        <w:t xml:space="preserve"> (like we did before)</w:t>
      </w:r>
      <w:r w:rsidR="00207A51">
        <w:rPr>
          <w:rFonts w:ascii="Calibri" w:eastAsia="Times New Roman" w:hAnsi="Calibri" w:cs="Calibri"/>
          <w:sz w:val="24"/>
          <w:szCs w:val="24"/>
        </w:rPr>
        <w:t>, and then do the sum over residues that way.  So the complex frequency (i.e., analytically continued) GF is:</w:t>
      </w:r>
    </w:p>
    <w:p w14:paraId="3835F843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981EFBF" w14:textId="46790A0A" w:rsidR="00207A51" w:rsidRDefault="00696358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86494">
        <w:rPr>
          <w:rFonts w:cstheme="minorHAnsi"/>
          <w:position w:val="-30"/>
        </w:rPr>
        <w:object w:dxaOrig="6000" w:dyaOrig="720" w14:anchorId="25486077">
          <v:shape id="_x0000_i1038" type="#_x0000_t75" style="width:304.35pt;height:36pt" o:ole="">
            <v:imagedata r:id="rId31" o:title=""/>
          </v:shape>
          <o:OLEObject Type="Embed" ProgID="Equation.DSMT4" ShapeID="_x0000_i1038" DrawAspect="Content" ObjectID="_1720380935" r:id="rId32"/>
        </w:object>
      </w:r>
    </w:p>
    <w:p w14:paraId="58D717DA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EBAD924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and </w:t>
      </w:r>
      <w:r w:rsidRPr="00F91357">
        <w:rPr>
          <w:rFonts w:ascii="Calibri" w:eastAsia="Times New Roman" w:hAnsi="Calibri" w:cs="Calibri"/>
          <w:b/>
          <w:sz w:val="24"/>
          <w:szCs w:val="24"/>
        </w:rPr>
        <w:t>A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</w:t>
      </w:r>
      <w:r>
        <w:rPr>
          <w:rFonts w:ascii="Calibri" w:eastAsia="Times New Roman" w:hAnsi="Calibri" w:cs="Calibri"/>
          <w:sz w:val="24"/>
          <w:szCs w:val="24"/>
        </w:rPr>
        <w:t>(x) is the spectral function.  And so we can say,</w:t>
      </w:r>
    </w:p>
    <w:p w14:paraId="712916D6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05E0B00" w14:textId="31C08810" w:rsidR="00207A51" w:rsidRDefault="00696358" w:rsidP="00207A51">
      <w:pPr>
        <w:autoSpaceDE w:val="0"/>
        <w:autoSpaceDN w:val="0"/>
        <w:adjustRightInd w:val="0"/>
        <w:spacing w:after="0" w:line="240" w:lineRule="auto"/>
      </w:pPr>
      <w:r w:rsidRPr="00696358">
        <w:rPr>
          <w:position w:val="-156"/>
        </w:rPr>
        <w:object w:dxaOrig="8760" w:dyaOrig="3240" w14:anchorId="64A9707F">
          <v:shape id="_x0000_i1039" type="#_x0000_t75" style="width:437.45pt;height:162.55pt" o:ole="">
            <v:imagedata r:id="rId33" o:title=""/>
          </v:shape>
          <o:OLEObject Type="Embed" ProgID="Equation.DSMT4" ShapeID="_x0000_i1039" DrawAspect="Content" ObjectID="_1720380936" r:id="rId34"/>
        </w:object>
      </w:r>
    </w:p>
    <w:p w14:paraId="42D8D132" w14:textId="77777777" w:rsidR="00207A51" w:rsidRPr="00A90FCD" w:rsidRDefault="00207A51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2DE4EF9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90FCD">
        <w:rPr>
          <w:sz w:val="24"/>
          <w:szCs w:val="24"/>
        </w:rPr>
        <w:t>recalling n</w:t>
      </w:r>
      <w:r w:rsidRPr="00A90FCD">
        <w:rPr>
          <w:sz w:val="24"/>
          <w:szCs w:val="24"/>
          <w:vertAlign w:val="subscript"/>
        </w:rPr>
        <w:t>F</w:t>
      </w:r>
      <w:r w:rsidRPr="00A90FCD">
        <w:rPr>
          <w:sz w:val="24"/>
          <w:szCs w:val="24"/>
        </w:rPr>
        <w:t xml:space="preserve">(x) is periodic in boson frequencies.  </w:t>
      </w:r>
      <w:r>
        <w:rPr>
          <w:sz w:val="24"/>
          <w:szCs w:val="24"/>
        </w:rPr>
        <w:t>Now let’s analytically continue, and go back to Re</w:t>
      </w:r>
      <w:r w:rsidRPr="00F91357">
        <w:rPr>
          <w:rFonts w:ascii="Calibri" w:hAnsi="Calibri" w:cs="Calibri"/>
          <w:b/>
          <w:sz w:val="24"/>
          <w:szCs w:val="24"/>
        </w:rPr>
        <w:t>σ</w:t>
      </w:r>
      <w:r>
        <w:rPr>
          <w:sz w:val="24"/>
          <w:szCs w:val="24"/>
        </w:rPr>
        <w:t>(q,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>):</w:t>
      </w:r>
    </w:p>
    <w:p w14:paraId="758857D5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A9E7B1F" w14:textId="60237458" w:rsidR="00207A51" w:rsidRDefault="0087441A" w:rsidP="00207A51">
      <w:pPr>
        <w:autoSpaceDE w:val="0"/>
        <w:autoSpaceDN w:val="0"/>
        <w:adjustRightInd w:val="0"/>
        <w:spacing w:after="0" w:line="240" w:lineRule="auto"/>
      </w:pPr>
      <w:r w:rsidRPr="00560BBF">
        <w:rPr>
          <w:position w:val="-114"/>
        </w:rPr>
        <w:object w:dxaOrig="9760" w:dyaOrig="2240" w14:anchorId="534DABFA">
          <v:shape id="_x0000_i1040" type="#_x0000_t75" style="width:488.2pt;height:111.8pt" o:ole="">
            <v:imagedata r:id="rId35" o:title=""/>
          </v:shape>
          <o:OLEObject Type="Embed" ProgID="Equation.DSMT4" ShapeID="_x0000_i1040" DrawAspect="Content" ObjectID="_1720380937" r:id="rId36"/>
        </w:object>
      </w:r>
    </w:p>
    <w:p w14:paraId="7CE607BC" w14:textId="77777777" w:rsidR="00207A51" w:rsidRPr="00F47400" w:rsidRDefault="00207A51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FC3AF56" w14:textId="77777777" w:rsidR="00207A51" w:rsidRPr="00F47400" w:rsidRDefault="00207A51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47400">
        <w:rPr>
          <w:sz w:val="24"/>
          <w:szCs w:val="24"/>
        </w:rPr>
        <w:t>And now use 1/(x+i0</w:t>
      </w:r>
      <w:r w:rsidRPr="00F47400">
        <w:rPr>
          <w:sz w:val="24"/>
          <w:szCs w:val="24"/>
          <w:vertAlign w:val="superscript"/>
        </w:rPr>
        <w:t>+</w:t>
      </w:r>
      <w:r w:rsidRPr="00F47400">
        <w:rPr>
          <w:sz w:val="24"/>
          <w:szCs w:val="24"/>
        </w:rPr>
        <w:t xml:space="preserve">) = P(1/x) – </w:t>
      </w:r>
      <w:r w:rsidRPr="00F47400">
        <w:rPr>
          <w:rFonts w:ascii="Calibri" w:hAnsi="Calibri" w:cs="Calibri"/>
          <w:sz w:val="24"/>
          <w:szCs w:val="24"/>
        </w:rPr>
        <w:t>π</w:t>
      </w:r>
      <w:r w:rsidRPr="00F47400">
        <w:rPr>
          <w:sz w:val="24"/>
          <w:szCs w:val="24"/>
        </w:rPr>
        <w:t>i</w:t>
      </w:r>
      <w:r w:rsidRPr="00F47400">
        <w:rPr>
          <w:rFonts w:ascii="Calibri" w:hAnsi="Calibri" w:cs="Calibri"/>
          <w:sz w:val="24"/>
          <w:szCs w:val="24"/>
        </w:rPr>
        <w:t>δ</w:t>
      </w:r>
      <w:r w:rsidRPr="00F47400">
        <w:rPr>
          <w:sz w:val="24"/>
          <w:szCs w:val="24"/>
        </w:rPr>
        <w:t xml:space="preserve">(x).  So, </w:t>
      </w:r>
    </w:p>
    <w:p w14:paraId="312A296B" w14:textId="77777777" w:rsidR="00207A51" w:rsidRPr="00F47400" w:rsidRDefault="00207A51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983CA09" w14:textId="39AEAAED" w:rsidR="00207A51" w:rsidRPr="00F47400" w:rsidRDefault="00696358" w:rsidP="00207A5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47400">
        <w:rPr>
          <w:position w:val="-72"/>
          <w:sz w:val="24"/>
          <w:szCs w:val="24"/>
        </w:rPr>
        <w:object w:dxaOrig="10380" w:dyaOrig="1560" w14:anchorId="65CB689D">
          <v:shape id="_x0000_i1041" type="#_x0000_t75" style="width:519.25pt;height:77.45pt" o:ole="">
            <v:imagedata r:id="rId37" o:title=""/>
          </v:shape>
          <o:OLEObject Type="Embed" ProgID="Equation.DSMT4" ShapeID="_x0000_i1041" DrawAspect="Content" ObjectID="_1720380938" r:id="rId38"/>
        </w:object>
      </w:r>
    </w:p>
    <w:p w14:paraId="0FEA7EC8" w14:textId="77777777" w:rsidR="00207A51" w:rsidRPr="006C42A4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14:paraId="320E8B62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Presuming we have an isotropic medium, we have σ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αβ</w:t>
      </w:r>
      <w:r>
        <w:rPr>
          <w:rFonts w:ascii="Calibri" w:eastAsia="Times New Roman" w:hAnsi="Calibri" w:cs="Calibri"/>
          <w:sz w:val="24"/>
          <w:szCs w:val="24"/>
        </w:rPr>
        <w:t xml:space="preserve"> = σδ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αβ</w:t>
      </w:r>
      <w:r>
        <w:rPr>
          <w:rFonts w:ascii="Calibri" w:eastAsia="Times New Roman" w:hAnsi="Calibri" w:cs="Calibri"/>
          <w:sz w:val="24"/>
          <w:szCs w:val="24"/>
        </w:rPr>
        <w:t>, where σ would necessarily be (1/3)Tr[σ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αβ</w:t>
      </w:r>
      <w:r>
        <w:rPr>
          <w:rFonts w:ascii="Calibri" w:eastAsia="Times New Roman" w:hAnsi="Calibri" w:cs="Calibri"/>
          <w:sz w:val="24"/>
          <w:szCs w:val="24"/>
        </w:rPr>
        <w:t>].  So let’s assume so, and then,</w:t>
      </w:r>
    </w:p>
    <w:p w14:paraId="73060870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497EA8B9" w14:textId="1048B748" w:rsidR="00207A51" w:rsidRDefault="00683E59" w:rsidP="00207A51">
      <w:pPr>
        <w:autoSpaceDE w:val="0"/>
        <w:autoSpaceDN w:val="0"/>
        <w:adjustRightInd w:val="0"/>
        <w:spacing w:after="0" w:line="240" w:lineRule="auto"/>
      </w:pPr>
      <w:r w:rsidRPr="00683E59">
        <w:rPr>
          <w:position w:val="-34"/>
        </w:rPr>
        <w:object w:dxaOrig="9760" w:dyaOrig="800" w14:anchorId="47794439">
          <v:shape id="_x0000_i1042" type="#_x0000_t75" style="width:488.75pt;height:39.8pt" o:ole="">
            <v:imagedata r:id="rId39" o:title=""/>
          </v:shape>
          <o:OLEObject Type="Embed" ProgID="Equation.DSMT4" ShapeID="_x0000_i1042" DrawAspect="Content" ObjectID="_1720380939" r:id="rId40"/>
        </w:object>
      </w:r>
    </w:p>
    <w:p w14:paraId="07AE2E84" w14:textId="403B2896" w:rsidR="00683E59" w:rsidRDefault="00683E59" w:rsidP="00207A51">
      <w:pPr>
        <w:autoSpaceDE w:val="0"/>
        <w:autoSpaceDN w:val="0"/>
        <w:adjustRightInd w:val="0"/>
        <w:spacing w:after="0" w:line="240" w:lineRule="auto"/>
      </w:pPr>
    </w:p>
    <w:p w14:paraId="3890E9E5" w14:textId="7416A8E1" w:rsidR="00683E59" w:rsidRDefault="00683E59" w:rsidP="00207A51">
      <w:pPr>
        <w:autoSpaceDE w:val="0"/>
        <w:autoSpaceDN w:val="0"/>
        <w:adjustRightInd w:val="0"/>
        <w:spacing w:after="0" w:line="240" w:lineRule="auto"/>
      </w:pPr>
      <w:r>
        <w:t>So,</w:t>
      </w:r>
    </w:p>
    <w:p w14:paraId="2459A9C4" w14:textId="1ED27895" w:rsidR="00683E59" w:rsidRDefault="00683E59" w:rsidP="00207A51">
      <w:pPr>
        <w:autoSpaceDE w:val="0"/>
        <w:autoSpaceDN w:val="0"/>
        <w:adjustRightInd w:val="0"/>
        <w:spacing w:after="0" w:line="240" w:lineRule="auto"/>
      </w:pPr>
    </w:p>
    <w:p w14:paraId="0B689E56" w14:textId="651F51EF" w:rsidR="00683E59" w:rsidRDefault="00683E59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683E59">
        <w:rPr>
          <w:position w:val="-30"/>
        </w:rPr>
        <w:object w:dxaOrig="7980" w:dyaOrig="760" w14:anchorId="50ABF94E">
          <v:shape id="_x0000_i1043" type="#_x0000_t75" style="width:399.25pt;height:38.2pt" o:ole="" o:bordertopcolor="#7030a0" o:borderleftcolor="#7030a0" o:borderbottomcolor="#7030a0" o:borderrightcolor="#7030a0">
            <v:imagedata r:id="rId4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3" DrawAspect="Content" ObjectID="_1720380940" r:id="rId42"/>
        </w:object>
      </w:r>
    </w:p>
    <w:p w14:paraId="1B1B9AC0" w14:textId="77777777" w:rsidR="00207A51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3C8B6206" w14:textId="238A4CDC" w:rsidR="00207A51" w:rsidRPr="00217E5F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217E5F">
        <w:rPr>
          <w:rFonts w:ascii="Calibri" w:eastAsia="Times New Roman" w:hAnsi="Calibri" w:cs="Calibri"/>
          <w:b/>
          <w:sz w:val="24"/>
          <w:szCs w:val="24"/>
        </w:rPr>
        <w:t xml:space="preserve">Absorbtivity </w:t>
      </w:r>
      <w:r w:rsidR="00DC6619">
        <w:rPr>
          <w:rFonts w:ascii="Calibri" w:eastAsia="Times New Roman" w:hAnsi="Calibri" w:cs="Calibri"/>
          <w:b/>
          <w:sz w:val="24"/>
          <w:szCs w:val="24"/>
        </w:rPr>
        <w:t>Re</w:t>
      </w:r>
      <w:r w:rsidRPr="00217E5F">
        <w:rPr>
          <w:rFonts w:ascii="Calibri" w:eastAsia="Times New Roman" w:hAnsi="Calibri" w:cs="Calibri"/>
          <w:b/>
          <w:sz w:val="24"/>
          <w:szCs w:val="24"/>
        </w:rPr>
        <w:t>σ(q</w:t>
      </w:r>
      <w:r w:rsidR="00D46CD1">
        <w:rPr>
          <w:rFonts w:ascii="Calibri" w:eastAsia="Times New Roman" w:hAnsi="Calibri" w:cs="Calibri"/>
          <w:b/>
          <w:sz w:val="24"/>
          <w:szCs w:val="24"/>
        </w:rPr>
        <w:t>=0</w:t>
      </w:r>
      <w:r w:rsidRPr="00217E5F">
        <w:rPr>
          <w:rFonts w:ascii="Calibri" w:eastAsia="Times New Roman" w:hAnsi="Calibri" w:cs="Calibri"/>
          <w:b/>
          <w:sz w:val="24"/>
          <w:szCs w:val="24"/>
        </w:rPr>
        <w:t>,ω&gt;0) @ T=0</w:t>
      </w:r>
    </w:p>
    <w:p w14:paraId="4A3C5A05" w14:textId="77777777" w:rsidR="00207A51" w:rsidRPr="00082138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82138">
        <w:rPr>
          <w:rFonts w:ascii="Calibri" w:eastAsia="Times New Roman" w:hAnsi="Calibri" w:cs="Calibri"/>
          <w:sz w:val="24"/>
          <w:szCs w:val="24"/>
        </w:rPr>
        <w:t>Now let’s focus on the absorbtivity.  We’d like to see that it’s zero for ω less than 2Δ, when T = 0.  So as T → 0, the n</w:t>
      </w:r>
      <w:r w:rsidRPr="00082138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Pr="00082138">
        <w:rPr>
          <w:rFonts w:ascii="Calibri" w:eastAsia="Times New Roman" w:hAnsi="Calibri" w:cs="Calibri"/>
          <w:sz w:val="24"/>
          <w:szCs w:val="24"/>
        </w:rPr>
        <w:t>(x) – n</w:t>
      </w:r>
      <w:r w:rsidRPr="00082138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Pr="00082138">
        <w:rPr>
          <w:rFonts w:ascii="Calibri" w:eastAsia="Times New Roman" w:hAnsi="Calibri" w:cs="Calibri"/>
          <w:sz w:val="24"/>
          <w:szCs w:val="24"/>
        </w:rPr>
        <w:t xml:space="preserve">(x+ω) term becomes just 1 within window x </w:t>
      </w:r>
      <w:r w:rsidRPr="00082138">
        <w:rPr>
          <w:rFonts w:ascii="Cambria Math" w:eastAsia="Times New Roman" w:hAnsi="Cambria Math" w:cs="Calibri"/>
          <w:sz w:val="24"/>
          <w:szCs w:val="24"/>
        </w:rPr>
        <w:t>∈</w:t>
      </w:r>
      <w:r w:rsidRPr="00082138">
        <w:rPr>
          <w:rFonts w:ascii="Calibri" w:eastAsia="Times New Roman" w:hAnsi="Calibri" w:cs="Calibri"/>
          <w:sz w:val="24"/>
          <w:szCs w:val="24"/>
        </w:rPr>
        <w:t xml:space="preserve"> (-ω, 0).  So can say,</w:t>
      </w:r>
    </w:p>
    <w:p w14:paraId="0856437E" w14:textId="77777777" w:rsidR="00207A51" w:rsidRPr="00082138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067EBCC" w14:textId="1A77B3D6" w:rsidR="00207A51" w:rsidRPr="00082138" w:rsidRDefault="00B05E17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82138">
        <w:rPr>
          <w:position w:val="-32"/>
          <w:sz w:val="24"/>
          <w:szCs w:val="24"/>
        </w:rPr>
        <w:object w:dxaOrig="5620" w:dyaOrig="740" w14:anchorId="123B1BD9">
          <v:shape id="_x0000_i1044" type="#_x0000_t75" style="width:281.45pt;height:36.55pt" o:ole="">
            <v:imagedata r:id="rId43" o:title=""/>
          </v:shape>
          <o:OLEObject Type="Embed" ProgID="Equation.DSMT4" ShapeID="_x0000_i1044" DrawAspect="Content" ObjectID="_1720380941" r:id="rId44"/>
        </w:object>
      </w:r>
    </w:p>
    <w:p w14:paraId="5DCDE5B2" w14:textId="77777777" w:rsidR="00207A51" w:rsidRPr="00082138" w:rsidRDefault="00207A51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CD812EF" w14:textId="39DD5678" w:rsidR="00947646" w:rsidRPr="00082138" w:rsidRDefault="00DC6619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82138">
        <w:rPr>
          <w:rFonts w:ascii="Calibri" w:eastAsia="Times New Roman" w:hAnsi="Calibri" w:cs="Calibri"/>
          <w:sz w:val="24"/>
          <w:szCs w:val="24"/>
        </w:rPr>
        <w:t>Now we’ll recall A(ω) = -(1/π)G</w:t>
      </w:r>
      <w:r w:rsidRPr="00082138">
        <w:rPr>
          <w:rFonts w:ascii="Calibri" w:eastAsia="Times New Roman" w:hAnsi="Calibri" w:cs="Calibri"/>
          <w:sz w:val="24"/>
          <w:szCs w:val="24"/>
          <w:vertAlign w:val="superscript"/>
        </w:rPr>
        <w:t>R</w:t>
      </w:r>
      <w:r w:rsidRPr="00082138">
        <w:rPr>
          <w:rFonts w:ascii="Calibri" w:eastAsia="Times New Roman" w:hAnsi="Calibri" w:cs="Calibri"/>
          <w:sz w:val="24"/>
          <w:szCs w:val="24"/>
        </w:rPr>
        <w:t>(ω), so,</w:t>
      </w:r>
    </w:p>
    <w:p w14:paraId="7AED3F4E" w14:textId="7AA28C31" w:rsidR="00794D8D" w:rsidRPr="00082138" w:rsidRDefault="00794D8D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8E9338E" w14:textId="6D08419E" w:rsidR="00794D8D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BD566E">
        <w:rPr>
          <w:rFonts w:ascii="Calibri" w:hAnsi="Calibri" w:cs="Calibri"/>
          <w:position w:val="-204"/>
          <w:sz w:val="24"/>
          <w:szCs w:val="24"/>
        </w:rPr>
        <w:object w:dxaOrig="6220" w:dyaOrig="4200" w14:anchorId="356B9CE3">
          <v:shape id="_x0000_i1045" type="#_x0000_t75" style="width:319.65pt;height:224.75pt" o:ole="">
            <v:imagedata r:id="rId45" o:title=""/>
          </v:shape>
          <o:OLEObject Type="Embed" ProgID="Equation.DSMT4" ShapeID="_x0000_i1045" DrawAspect="Content" ObjectID="_1720380942" r:id="rId46"/>
        </w:object>
      </w:r>
    </w:p>
    <w:p w14:paraId="70CA3EE9" w14:textId="19DC5BDF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5BD2ACA" w14:textId="4B95197F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 clearing denominator,</w:t>
      </w:r>
    </w:p>
    <w:p w14:paraId="3200024B" w14:textId="4564B2F7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3327EA7" w14:textId="7E748FF6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BD566E">
        <w:rPr>
          <w:rFonts w:ascii="Calibri" w:hAnsi="Calibri" w:cs="Calibri"/>
          <w:position w:val="-204"/>
          <w:sz w:val="24"/>
          <w:szCs w:val="24"/>
        </w:rPr>
        <w:object w:dxaOrig="7180" w:dyaOrig="4239" w14:anchorId="0331AD1B">
          <v:shape id="_x0000_i1046" type="#_x0000_t75" style="width:369.8pt;height:226.35pt" o:ole="">
            <v:imagedata r:id="rId47" o:title=""/>
          </v:shape>
          <o:OLEObject Type="Embed" ProgID="Equation.DSMT4" ShapeID="_x0000_i1046" DrawAspect="Content" ObjectID="_1720380943" r:id="rId48"/>
        </w:object>
      </w:r>
    </w:p>
    <w:p w14:paraId="288566AC" w14:textId="20C08B69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5B0F418" w14:textId="1A82A13E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Now let’s take the Trace thing,</w:t>
      </w:r>
    </w:p>
    <w:p w14:paraId="207084E4" w14:textId="17A6EF9B" w:rsidR="00BD566E" w:rsidRDefault="00BD566E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A42B970" w14:textId="68AC5E2C" w:rsidR="00BD566E" w:rsidRPr="00082138" w:rsidRDefault="004D3855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76594">
        <w:rPr>
          <w:position w:val="-42"/>
        </w:rPr>
        <w:object w:dxaOrig="13140" w:dyaOrig="4920" w14:anchorId="2B66A82B">
          <v:shape id="_x0000_i1047" type="#_x0000_t75" style="width:522.55pt;height:195.8pt" o:ole="">
            <v:imagedata r:id="rId49" o:title=""/>
          </v:shape>
          <o:OLEObject Type="Embed" ProgID="Equation.DSMT4" ShapeID="_x0000_i1047" DrawAspect="Content" ObjectID="_1720380944" r:id="rId50"/>
        </w:object>
      </w:r>
    </w:p>
    <w:p w14:paraId="6F7187A8" w14:textId="716E32B0" w:rsidR="00A5493C" w:rsidRDefault="00A5493C" w:rsidP="00207A5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13D2723" w14:textId="6457852D" w:rsidR="00A5493C" w:rsidRDefault="004D3855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Maybe go to q = </w:t>
      </w:r>
      <w:r w:rsidR="00261C6A">
        <w:rPr>
          <w:rFonts w:ascii="Calibri" w:eastAsia="Times New Roman" w:hAnsi="Calibri" w:cs="Calibri"/>
          <w:sz w:val="24"/>
          <w:szCs w:val="24"/>
        </w:rPr>
        <w:t>0 now.</w:t>
      </w:r>
    </w:p>
    <w:p w14:paraId="20264CB0" w14:textId="7858CBBC" w:rsidR="004D3855" w:rsidRDefault="004D3855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18CD64C" w14:textId="76541F3F" w:rsidR="004D3855" w:rsidRDefault="002E75D8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C05D49">
        <w:rPr>
          <w:position w:val="-74"/>
        </w:rPr>
        <w:object w:dxaOrig="10300" w:dyaOrig="1460" w14:anchorId="70F1F222">
          <v:shape id="_x0000_i1048" type="#_x0000_t75" style="width:488.2pt;height:68.75pt" o:ole="">
            <v:imagedata r:id="rId51" o:title=""/>
          </v:shape>
          <o:OLEObject Type="Embed" ProgID="Equation.DSMT4" ShapeID="_x0000_i1048" DrawAspect="Content" ObjectID="_1720380945" r:id="rId52"/>
        </w:object>
      </w:r>
    </w:p>
    <w:p w14:paraId="060E078A" w14:textId="69234F20" w:rsidR="00A5493C" w:rsidRDefault="00A5493C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A9F8101" w14:textId="0CE46532" w:rsidR="004D3855" w:rsidRDefault="00261C6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>Giving up for now.  But we’re supposed to get something like,</w:t>
      </w:r>
    </w:p>
    <w:p w14:paraId="310AEE54" w14:textId="0B65EB14" w:rsidR="00261C6A" w:rsidRDefault="00261C6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FF81A95" w14:textId="52142591" w:rsidR="00261C6A" w:rsidRDefault="00261C6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noProof/>
        </w:rPr>
        <w:drawing>
          <wp:inline distT="0" distB="0" distL="0" distR="0" wp14:anchorId="7FE62935" wp14:editId="6091BD33">
            <wp:extent cx="1918855" cy="1760533"/>
            <wp:effectExtent l="0" t="0" r="571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22676" cy="176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215EC" w14:textId="7D3B2945" w:rsidR="00261C6A" w:rsidRDefault="00261C6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1AB3CB7" w14:textId="6B6CF6DC" w:rsidR="00261C6A" w:rsidRPr="00261C6A" w:rsidRDefault="00261C6A" w:rsidP="00207A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mallCaps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There is a δ function at ω = 0, just like we got in the clean (no impurities) case.  And there is supposed to be a gap still between 0 &lt; ω &lt; 2Δ (I don’t see how the gap will come about yet).  But otherwise, we should get absorption for ω &gt; 2Δ.  </w:t>
      </w:r>
    </w:p>
    <w:p w14:paraId="2AF9577E" w14:textId="77777777" w:rsidR="0034108B" w:rsidRPr="006E47EB" w:rsidRDefault="0034108B" w:rsidP="0034108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4BBF6477" w14:textId="000A8A14" w:rsidR="00C077BD" w:rsidRPr="00C077BD" w:rsidRDefault="00C077BD" w:rsidP="005D102B">
      <w:pPr>
        <w:pStyle w:val="NoSpacing"/>
        <w:rPr>
          <w:sz w:val="24"/>
          <w:szCs w:val="24"/>
        </w:rPr>
      </w:pPr>
    </w:p>
    <w:sectPr w:rsidR="00C077BD" w:rsidRPr="00C07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35"/>
    <w:rsid w:val="00021085"/>
    <w:rsid w:val="00043120"/>
    <w:rsid w:val="000434C7"/>
    <w:rsid w:val="000572A3"/>
    <w:rsid w:val="00060467"/>
    <w:rsid w:val="00062F58"/>
    <w:rsid w:val="00065D78"/>
    <w:rsid w:val="00066196"/>
    <w:rsid w:val="00082138"/>
    <w:rsid w:val="000B7049"/>
    <w:rsid w:val="000B75BC"/>
    <w:rsid w:val="000E1D2A"/>
    <w:rsid w:val="00131373"/>
    <w:rsid w:val="001403F3"/>
    <w:rsid w:val="00143704"/>
    <w:rsid w:val="00147C45"/>
    <w:rsid w:val="001604EF"/>
    <w:rsid w:val="00163598"/>
    <w:rsid w:val="001711AF"/>
    <w:rsid w:val="00174E50"/>
    <w:rsid w:val="00183171"/>
    <w:rsid w:val="00186BF6"/>
    <w:rsid w:val="001D1F37"/>
    <w:rsid w:val="001F0577"/>
    <w:rsid w:val="001F4D42"/>
    <w:rsid w:val="00207A51"/>
    <w:rsid w:val="00210182"/>
    <w:rsid w:val="00217D90"/>
    <w:rsid w:val="00261C6A"/>
    <w:rsid w:val="00266BA5"/>
    <w:rsid w:val="00267402"/>
    <w:rsid w:val="00283AD5"/>
    <w:rsid w:val="00290FEE"/>
    <w:rsid w:val="00294D67"/>
    <w:rsid w:val="002A6DAB"/>
    <w:rsid w:val="002C207C"/>
    <w:rsid w:val="002C7908"/>
    <w:rsid w:val="002D1265"/>
    <w:rsid w:val="002E75D8"/>
    <w:rsid w:val="00317BB4"/>
    <w:rsid w:val="003224CE"/>
    <w:rsid w:val="00326FB3"/>
    <w:rsid w:val="003358D6"/>
    <w:rsid w:val="0034108B"/>
    <w:rsid w:val="00346FF1"/>
    <w:rsid w:val="003768AA"/>
    <w:rsid w:val="00377ED9"/>
    <w:rsid w:val="00386C72"/>
    <w:rsid w:val="00386F12"/>
    <w:rsid w:val="00395B81"/>
    <w:rsid w:val="003A23FF"/>
    <w:rsid w:val="003A5441"/>
    <w:rsid w:val="003B6FFA"/>
    <w:rsid w:val="003D7FF0"/>
    <w:rsid w:val="003E44C1"/>
    <w:rsid w:val="003E47FA"/>
    <w:rsid w:val="00412F9E"/>
    <w:rsid w:val="004302C5"/>
    <w:rsid w:val="00453956"/>
    <w:rsid w:val="0045764C"/>
    <w:rsid w:val="00464D87"/>
    <w:rsid w:val="00491C13"/>
    <w:rsid w:val="004A12B9"/>
    <w:rsid w:val="004A5FD2"/>
    <w:rsid w:val="004B4D07"/>
    <w:rsid w:val="004D3855"/>
    <w:rsid w:val="004E29CC"/>
    <w:rsid w:val="004F1DD2"/>
    <w:rsid w:val="005053C6"/>
    <w:rsid w:val="00506A2B"/>
    <w:rsid w:val="00516842"/>
    <w:rsid w:val="00520B84"/>
    <w:rsid w:val="0053752F"/>
    <w:rsid w:val="00560BBF"/>
    <w:rsid w:val="005618A9"/>
    <w:rsid w:val="00576594"/>
    <w:rsid w:val="00580F40"/>
    <w:rsid w:val="00585FEE"/>
    <w:rsid w:val="00591677"/>
    <w:rsid w:val="005B0450"/>
    <w:rsid w:val="005B6A9B"/>
    <w:rsid w:val="005D102B"/>
    <w:rsid w:val="005D615B"/>
    <w:rsid w:val="005F19DA"/>
    <w:rsid w:val="00610BBB"/>
    <w:rsid w:val="0061789C"/>
    <w:rsid w:val="006231F7"/>
    <w:rsid w:val="00624F95"/>
    <w:rsid w:val="00652AFA"/>
    <w:rsid w:val="0065339B"/>
    <w:rsid w:val="0066081B"/>
    <w:rsid w:val="00683E59"/>
    <w:rsid w:val="00686D0F"/>
    <w:rsid w:val="00696358"/>
    <w:rsid w:val="006C35A0"/>
    <w:rsid w:val="006C42A4"/>
    <w:rsid w:val="006D399D"/>
    <w:rsid w:val="006E47EB"/>
    <w:rsid w:val="006F0308"/>
    <w:rsid w:val="006F4A00"/>
    <w:rsid w:val="007043C9"/>
    <w:rsid w:val="007239D1"/>
    <w:rsid w:val="00731CCA"/>
    <w:rsid w:val="00740B67"/>
    <w:rsid w:val="00746F1F"/>
    <w:rsid w:val="00751DD3"/>
    <w:rsid w:val="00751F33"/>
    <w:rsid w:val="00780363"/>
    <w:rsid w:val="00794D8D"/>
    <w:rsid w:val="007A0B0E"/>
    <w:rsid w:val="007A5205"/>
    <w:rsid w:val="007A77BA"/>
    <w:rsid w:val="007D539D"/>
    <w:rsid w:val="007D6969"/>
    <w:rsid w:val="007F26A8"/>
    <w:rsid w:val="007F26B5"/>
    <w:rsid w:val="007F2A11"/>
    <w:rsid w:val="00814FFB"/>
    <w:rsid w:val="00826A15"/>
    <w:rsid w:val="00833993"/>
    <w:rsid w:val="008566FA"/>
    <w:rsid w:val="0087441A"/>
    <w:rsid w:val="008753D6"/>
    <w:rsid w:val="00882556"/>
    <w:rsid w:val="008C3791"/>
    <w:rsid w:val="008D1F39"/>
    <w:rsid w:val="008D24F7"/>
    <w:rsid w:val="008D39C3"/>
    <w:rsid w:val="008E646F"/>
    <w:rsid w:val="008E6C55"/>
    <w:rsid w:val="009164C3"/>
    <w:rsid w:val="009177C0"/>
    <w:rsid w:val="00920D12"/>
    <w:rsid w:val="00947646"/>
    <w:rsid w:val="00951D80"/>
    <w:rsid w:val="00960DFA"/>
    <w:rsid w:val="00982950"/>
    <w:rsid w:val="0098587E"/>
    <w:rsid w:val="009966AE"/>
    <w:rsid w:val="009A4535"/>
    <w:rsid w:val="009B281D"/>
    <w:rsid w:val="009C41FE"/>
    <w:rsid w:val="009C6EC9"/>
    <w:rsid w:val="009D015F"/>
    <w:rsid w:val="009E1DA6"/>
    <w:rsid w:val="009E2538"/>
    <w:rsid w:val="009E2B0B"/>
    <w:rsid w:val="009E4E9A"/>
    <w:rsid w:val="009E51E2"/>
    <w:rsid w:val="009F5F39"/>
    <w:rsid w:val="00A03CC9"/>
    <w:rsid w:val="00A17EBD"/>
    <w:rsid w:val="00A535D0"/>
    <w:rsid w:val="00A5493C"/>
    <w:rsid w:val="00A65DF4"/>
    <w:rsid w:val="00A844CE"/>
    <w:rsid w:val="00A90FCD"/>
    <w:rsid w:val="00A92C90"/>
    <w:rsid w:val="00A94C73"/>
    <w:rsid w:val="00AA189A"/>
    <w:rsid w:val="00AB1470"/>
    <w:rsid w:val="00AB396D"/>
    <w:rsid w:val="00AD00F8"/>
    <w:rsid w:val="00AE18C4"/>
    <w:rsid w:val="00AE3830"/>
    <w:rsid w:val="00AF26DA"/>
    <w:rsid w:val="00AF49EC"/>
    <w:rsid w:val="00B05E17"/>
    <w:rsid w:val="00B118BC"/>
    <w:rsid w:val="00B21916"/>
    <w:rsid w:val="00B469B9"/>
    <w:rsid w:val="00B474B7"/>
    <w:rsid w:val="00B50E3B"/>
    <w:rsid w:val="00B5283C"/>
    <w:rsid w:val="00B570FB"/>
    <w:rsid w:val="00B57656"/>
    <w:rsid w:val="00B659AA"/>
    <w:rsid w:val="00B660D7"/>
    <w:rsid w:val="00B75623"/>
    <w:rsid w:val="00B765E6"/>
    <w:rsid w:val="00B80FCF"/>
    <w:rsid w:val="00B83884"/>
    <w:rsid w:val="00B8757C"/>
    <w:rsid w:val="00BB38D9"/>
    <w:rsid w:val="00BB4692"/>
    <w:rsid w:val="00BC26FA"/>
    <w:rsid w:val="00BC4289"/>
    <w:rsid w:val="00BC49EB"/>
    <w:rsid w:val="00BD566E"/>
    <w:rsid w:val="00BE0039"/>
    <w:rsid w:val="00C05D49"/>
    <w:rsid w:val="00C077BD"/>
    <w:rsid w:val="00C22428"/>
    <w:rsid w:val="00C2341D"/>
    <w:rsid w:val="00C277F5"/>
    <w:rsid w:val="00C30A98"/>
    <w:rsid w:val="00C416B4"/>
    <w:rsid w:val="00C54190"/>
    <w:rsid w:val="00C713C6"/>
    <w:rsid w:val="00C733E7"/>
    <w:rsid w:val="00C879E2"/>
    <w:rsid w:val="00C930EC"/>
    <w:rsid w:val="00C978AE"/>
    <w:rsid w:val="00CA5992"/>
    <w:rsid w:val="00CB789F"/>
    <w:rsid w:val="00CC227C"/>
    <w:rsid w:val="00CD0177"/>
    <w:rsid w:val="00CF59B1"/>
    <w:rsid w:val="00D05062"/>
    <w:rsid w:val="00D07CA1"/>
    <w:rsid w:val="00D21406"/>
    <w:rsid w:val="00D26996"/>
    <w:rsid w:val="00D46CD1"/>
    <w:rsid w:val="00D526F8"/>
    <w:rsid w:val="00D65642"/>
    <w:rsid w:val="00D66639"/>
    <w:rsid w:val="00D70465"/>
    <w:rsid w:val="00D73BA1"/>
    <w:rsid w:val="00D76727"/>
    <w:rsid w:val="00D815E0"/>
    <w:rsid w:val="00D81934"/>
    <w:rsid w:val="00D83571"/>
    <w:rsid w:val="00D83BD7"/>
    <w:rsid w:val="00D860C8"/>
    <w:rsid w:val="00D96646"/>
    <w:rsid w:val="00DA03B3"/>
    <w:rsid w:val="00DA079F"/>
    <w:rsid w:val="00DB38FF"/>
    <w:rsid w:val="00DB58D1"/>
    <w:rsid w:val="00DB7B67"/>
    <w:rsid w:val="00DC6619"/>
    <w:rsid w:val="00DD0D5F"/>
    <w:rsid w:val="00DD4EAB"/>
    <w:rsid w:val="00DD5B4F"/>
    <w:rsid w:val="00DD668B"/>
    <w:rsid w:val="00DD7FA2"/>
    <w:rsid w:val="00DF4D76"/>
    <w:rsid w:val="00E21FFD"/>
    <w:rsid w:val="00E3368D"/>
    <w:rsid w:val="00E409DE"/>
    <w:rsid w:val="00E41451"/>
    <w:rsid w:val="00E54ACB"/>
    <w:rsid w:val="00E61FE8"/>
    <w:rsid w:val="00E62948"/>
    <w:rsid w:val="00E742BC"/>
    <w:rsid w:val="00E93601"/>
    <w:rsid w:val="00E97500"/>
    <w:rsid w:val="00E97905"/>
    <w:rsid w:val="00EA41F5"/>
    <w:rsid w:val="00EB0F12"/>
    <w:rsid w:val="00EB1753"/>
    <w:rsid w:val="00EF4617"/>
    <w:rsid w:val="00EF4C3A"/>
    <w:rsid w:val="00F13B3F"/>
    <w:rsid w:val="00F221F6"/>
    <w:rsid w:val="00F441EB"/>
    <w:rsid w:val="00F47400"/>
    <w:rsid w:val="00F60127"/>
    <w:rsid w:val="00F620A4"/>
    <w:rsid w:val="00F6309F"/>
    <w:rsid w:val="00F91357"/>
    <w:rsid w:val="00FA2064"/>
    <w:rsid w:val="00FA5B7B"/>
    <w:rsid w:val="00FE4CE3"/>
    <w:rsid w:val="00FE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0E632"/>
  <w15:chartTrackingRefBased/>
  <w15:docId w15:val="{F20BAE1A-C615-4C42-847F-81FE8DC6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ACB"/>
  </w:style>
  <w:style w:type="paragraph" w:styleId="Heading1">
    <w:name w:val="heading 1"/>
    <w:basedOn w:val="Normal"/>
    <w:next w:val="Normal"/>
    <w:link w:val="Heading1Char"/>
    <w:qFormat/>
    <w:rsid w:val="00D81934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MS Sans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7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81934"/>
    <w:rPr>
      <w:rFonts w:ascii="Times New Roman" w:eastAsia="Times New Roman" w:hAnsi="Times New Roman" w:cs="MS Sans Serif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C4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png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5856</TotalTime>
  <Pages>6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77</cp:revision>
  <dcterms:created xsi:type="dcterms:W3CDTF">2021-09-16T23:04:00Z</dcterms:created>
  <dcterms:modified xsi:type="dcterms:W3CDTF">2022-07-27T02:46:00Z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